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085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085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Satvat Ali J.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COHERUS ONCOLOGY,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333 TWIN DOLPHIN DRIVE, SUITE 600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Coherus Oncology,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CHRS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8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</w:tcPr>
          <w:p>
            <w:pPr>
              <w:jc w:val="center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REDWOOD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94065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06/05/2026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1"/>
              </w:rPr>
              <w:t>30,000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30,000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3"/>
          </w:tcPr>
          <w:p>
            <w:pPr>
              <w:jc w:val="center"/>
              <w:ind w:left="4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06/05/2036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16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60,000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60,000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 w:right="56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Constitute restricted stock units ("RSUs") for which the Reporting Person is entitled to receive one (1) share of Common Stock for each RSU upon vesting. 100% of the RSUs shall vest on the one year anniversary of June 3, 2026, subject to Reporting Person's continued service relationship with the Issuer on such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2"/>
        <w:spacing w:after="0" w:line="255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underlying shares vest and become exercisable as to 100% of the total number of the shares subject to the option on June 3, 2027, subject to the Reporting Person's continued service relationship with the Issuer on such vesting date.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Bryan McMichael,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0464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64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in Fact for Ali J.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Satvat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2660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0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621788" TargetMode="External"/><Relationship Id="rId14" Type="http://schemas.openxmlformats.org/officeDocument/2006/relationships/hyperlink" Target="http://www.sec.gov/cgi-bin/browse-edgar?action=getcompany&amp;CIK=00015127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2026-06-09T20:59:09Z</dcterms:created>
  <dcterms:modified xsi:type="dcterms:W3CDTF">2026-06-09T20:59:09Z</dcterms:modified>
</cp:coreProperties>
</file>